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500" w:lineRule="exact"/>
        <w:ind w:right="560"/>
        <w:rPr>
          <w:rFonts w:ascii="Times New Roman" w:hAnsi="Times New Roman" w:eastAsia="Times New Roman" w:cs="Times New Roman"/>
          <w:color w:val="333333"/>
          <w:kern w:val="0"/>
          <w:sz w:val="28"/>
          <w:szCs w:val="28"/>
          <w:u w:color="333333"/>
          <w:lang w:val="zh-TW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color="333333"/>
          <w:lang w:val="zh-TW"/>
        </w:rPr>
        <w:t>附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color="333333"/>
          <w:lang w:val="en-US" w:eastAsia="zh-CN"/>
        </w:rPr>
        <w:t>件1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color="333333"/>
          <w:lang w:val="zh-TW"/>
        </w:rPr>
        <w:t>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color="333333"/>
          <w:lang w:val="en-US" w:eastAsia="zh-CN"/>
        </w:rPr>
        <w:t>新闻传播学院研究生</w:t>
      </w:r>
      <w:r>
        <w:rPr>
          <w:rFonts w:ascii="仿宋" w:hAnsi="仿宋" w:eastAsia="仿宋" w:cs="仿宋"/>
          <w:color w:val="333333"/>
          <w:kern w:val="0"/>
          <w:sz w:val="28"/>
          <w:szCs w:val="28"/>
          <w:u w:color="333333"/>
          <w:lang w:val="zh-TW" w:eastAsia="zh-TW"/>
        </w:rPr>
        <w:t>课程调整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color="333333"/>
          <w:lang w:val="en-US" w:eastAsia="zh-CN"/>
        </w:rPr>
        <w:t>方案</w:t>
      </w:r>
      <w:r>
        <w:rPr>
          <w:rFonts w:ascii="仿宋" w:hAnsi="仿宋" w:eastAsia="仿宋" w:cs="仿宋"/>
          <w:color w:val="333333"/>
          <w:kern w:val="0"/>
          <w:sz w:val="28"/>
          <w:szCs w:val="28"/>
          <w:u w:color="333333"/>
          <w:lang w:val="zh-TW" w:eastAsia="zh-TW"/>
        </w:rPr>
        <w:t>情况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color="333333"/>
          <w:lang w:val="zh-TW"/>
        </w:rPr>
        <w:t>汇总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500" w:lineRule="exact"/>
        <w:ind w:right="560" w:firstLine="560"/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u w:color="333333"/>
          <w:lang w:val="zh-TW" w:eastAsia="zh-TW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u w:color="333333"/>
          <w:lang w:val="zh-TW" w:eastAsia="zh-TW"/>
        </w:rPr>
        <w:t>我院</w:t>
      </w:r>
      <w:r>
        <w:rPr>
          <w:rFonts w:hint="default" w:ascii="Times New Roman" w:hAnsi="Times New Roman" w:cs="Times New Roman"/>
          <w:color w:val="333333"/>
          <w:kern w:val="0"/>
          <w:sz w:val="28"/>
          <w:szCs w:val="28"/>
          <w:u w:color="333333"/>
        </w:rPr>
        <w:t>2020</w:t>
      </w: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u w:color="333333"/>
          <w:lang w:val="zh-TW" w:eastAsia="zh-TW"/>
        </w:rPr>
        <w:t>春季学期拟开</w:t>
      </w: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u w:color="333333"/>
          <w:lang w:val="zh-TW"/>
        </w:rPr>
        <w:t>设</w:t>
      </w: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u w:color="333333"/>
          <w:lang w:val="zh-TW" w:eastAsia="zh-TW"/>
        </w:rPr>
        <w:t>研究生课程2</w:t>
      </w:r>
      <w:r>
        <w:rPr>
          <w:rFonts w:hint="eastAsia" w:ascii="Times New Roman" w:hAnsi="Times New Roman" w:eastAsia="仿宋" w:cs="Times New Roman"/>
          <w:color w:val="333333"/>
          <w:kern w:val="0"/>
          <w:sz w:val="28"/>
          <w:szCs w:val="28"/>
          <w:u w:color="333333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u w:color="333333"/>
          <w:lang w:val="zh-TW" w:eastAsia="zh-TW"/>
        </w:rPr>
        <w:t>门，选课人数皆不超过100人。经任课教师申请，1</w:t>
      </w: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u w:color="333333"/>
          <w:lang w:val="zh-TW"/>
        </w:rPr>
        <w:t>4</w:t>
      </w: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u w:color="333333"/>
          <w:lang w:val="zh-TW" w:eastAsia="zh-TW"/>
        </w:rPr>
        <w:t>门选择线上教学，</w:t>
      </w: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u w:color="333333"/>
          <w:lang w:val="zh-TW"/>
        </w:rPr>
        <w:t>1</w:t>
      </w:r>
      <w:r>
        <w:rPr>
          <w:rFonts w:hint="eastAsia" w:ascii="Times New Roman" w:hAnsi="Times New Roman" w:eastAsia="仿宋" w:cs="Times New Roman"/>
          <w:color w:val="333333"/>
          <w:kern w:val="0"/>
          <w:sz w:val="28"/>
          <w:szCs w:val="28"/>
          <w:u w:color="333333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u w:color="333333"/>
          <w:lang w:val="zh-TW" w:eastAsia="zh-TW"/>
        </w:rPr>
        <w:t>门选择线下教学。1</w:t>
      </w: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u w:color="333333"/>
          <w:lang w:val="zh-TW"/>
        </w:rPr>
        <w:t>4</w:t>
      </w: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u w:color="333333"/>
          <w:lang w:val="zh-TW" w:eastAsia="zh-TW"/>
        </w:rPr>
        <w:t>门线上课程交流联系方式如下：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</w:pPr>
    </w:p>
    <w:tbl>
      <w:tblPr>
        <w:tblStyle w:val="7"/>
        <w:tblW w:w="844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500"/>
        <w:gridCol w:w="1541"/>
        <w:gridCol w:w="1787"/>
        <w:gridCol w:w="21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tblHeader/>
        </w:trPr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课程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BDC0BF"/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课程编号</w:t>
            </w:r>
          </w:p>
        </w:tc>
        <w:tc>
          <w:tcPr>
            <w:tcW w:w="154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任课老师</w:t>
            </w: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线上平台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交流群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图像、传播与历史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050302D24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李晓愚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教学立方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drawing>
                <wp:anchor distT="152400" distB="152400" distL="152400" distR="152400" simplePos="0" relativeHeight="251679744" behindDoc="0" locked="0" layoutInCell="1" allowOverlap="1">
                  <wp:simplePos x="0" y="0"/>
                  <wp:positionH relativeFrom="margin">
                    <wp:posOffset>206375</wp:posOffset>
                  </wp:positionH>
                  <wp:positionV relativeFrom="line">
                    <wp:posOffset>-3810</wp:posOffset>
                  </wp:positionV>
                  <wp:extent cx="885825" cy="1143000"/>
                  <wp:effectExtent l="0" t="0" r="9525" b="0"/>
                  <wp:wrapThrough wrapText="bothSides">
                    <wp:wrapPolygon>
                      <wp:start x="0" y="0"/>
                      <wp:lineTo x="21600" y="0"/>
                      <wp:lineTo x="21600" y="21600"/>
                      <wp:lineTo x="0" y="21600"/>
                      <wp:lineTo x="0" y="0"/>
                    </wp:wrapPolygon>
                  </wp:wrapThrough>
                  <wp:docPr id="1073741825" name="officeArt ob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143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仿宋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 w:val="0"/>
                <w:sz w:val="21"/>
                <w:szCs w:val="21"/>
              </w:rPr>
              <w:t>传播与法治工作坊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EEEEE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050302D15</w:t>
            </w:r>
          </w:p>
          <w:p>
            <w:pPr>
              <w:pStyle w:val="9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胡菡菡</w:t>
            </w: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教学立方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drawing>
                <wp:anchor distT="152400" distB="152400" distL="152400" distR="152400" simplePos="0" relativeHeight="251680768" behindDoc="0" locked="0" layoutInCell="1" allowOverlap="1">
                  <wp:simplePos x="0" y="0"/>
                  <wp:positionH relativeFrom="margin">
                    <wp:posOffset>207645</wp:posOffset>
                  </wp:positionH>
                  <wp:positionV relativeFrom="line">
                    <wp:posOffset>-1068070</wp:posOffset>
                  </wp:positionV>
                  <wp:extent cx="904875" cy="1123950"/>
                  <wp:effectExtent l="0" t="0" r="9525" b="0"/>
                  <wp:wrapThrough wrapText="bothSides">
                    <wp:wrapPolygon>
                      <wp:start x="0" y="0"/>
                      <wp:lineTo x="21600" y="0"/>
                      <wp:lineTo x="21600" y="21600"/>
                      <wp:lineTo x="0" y="21600"/>
                      <wp:lineTo x="0" y="0"/>
                    </wp:wrapPolygon>
                  </wp:wrapThrough>
                  <wp:docPr id="1073741826" name="officeArt ob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1239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仿宋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b w:val="0"/>
                <w:sz w:val="21"/>
                <w:szCs w:val="21"/>
              </w:rPr>
              <w:t>新闻算法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050301D05</w:t>
            </w:r>
          </w:p>
          <w:p>
            <w:pPr>
              <w:pStyle w:val="9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54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郑丽勇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 xml:space="preserve"> </w:t>
            </w:r>
          </w:p>
          <w:p>
            <w:pPr>
              <w:pStyle w:val="9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王成军</w:t>
            </w: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jc w:val="center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zoom直播＋教学立方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drawing>
                <wp:anchor distT="152400" distB="152400" distL="152400" distR="152400" simplePos="0" relativeHeight="251681792" behindDoc="0" locked="0" layoutInCell="1" allowOverlap="1">
                  <wp:simplePos x="0" y="0"/>
                  <wp:positionH relativeFrom="margin">
                    <wp:posOffset>197485</wp:posOffset>
                  </wp:positionH>
                  <wp:positionV relativeFrom="line">
                    <wp:posOffset>6350</wp:posOffset>
                  </wp:positionV>
                  <wp:extent cx="914400" cy="1095375"/>
                  <wp:effectExtent l="0" t="0" r="0" b="9525"/>
                  <wp:wrapThrough wrapText="bothSides">
                    <wp:wrapPolygon>
                      <wp:start x="0" y="0"/>
                      <wp:lineTo x="21600" y="0"/>
                      <wp:lineTo x="21600" y="21600"/>
                      <wp:lineTo x="0" y="21600"/>
                      <wp:lineTo x="0" y="0"/>
                    </wp:wrapPolygon>
                  </wp:wrapThrough>
                  <wp:docPr id="1" name="officeArt ob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953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媒介法治与管理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0503X0006</w:t>
            </w:r>
          </w:p>
        </w:tc>
        <w:tc>
          <w:tcPr>
            <w:tcW w:w="1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陈堂发</w:t>
            </w: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教学立方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drawing>
                <wp:inline distT="0" distB="0" distL="0" distR="0">
                  <wp:extent cx="933450" cy="1178560"/>
                  <wp:effectExtent l="0" t="0" r="0" b="2540"/>
                  <wp:docPr id="3" name="图片 3" descr="C:\Users\010221\AppData\Local\Temp\WeChat Files\95325788cb897a24ff3bdc225814a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010221\AppData\Local\Temp\WeChat Files\95325788cb897a24ff3bdc225814a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865" cy="1179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媒介经济与管理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0503X0005</w:t>
            </w:r>
          </w:p>
        </w:tc>
        <w:tc>
          <w:tcPr>
            <w:tcW w:w="1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丁和根</w:t>
            </w: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微信群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drawing>
                <wp:inline distT="0" distB="0" distL="0" distR="0">
                  <wp:extent cx="992505" cy="120967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597" cy="1219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新闻传播学术写作与发表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0503D0001</w:t>
            </w:r>
          </w:p>
        </w:tc>
        <w:tc>
          <w:tcPr>
            <w:tcW w:w="1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卞冬磊</w:t>
            </w: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微课+教学立方+微信群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drawing>
                <wp:anchor distT="152400" distB="152400" distL="152400" distR="152400" simplePos="0" relativeHeight="251683840" behindDoc="0" locked="0" layoutInCell="1" allowOverlap="1">
                  <wp:simplePos x="0" y="0"/>
                  <wp:positionH relativeFrom="margin">
                    <wp:posOffset>144145</wp:posOffset>
                  </wp:positionH>
                  <wp:positionV relativeFrom="line">
                    <wp:posOffset>-1264285</wp:posOffset>
                  </wp:positionV>
                  <wp:extent cx="971550" cy="1247775"/>
                  <wp:effectExtent l="0" t="0" r="0" b="9525"/>
                  <wp:wrapTopAndBottom/>
                  <wp:docPr id="5" name="officeArt ob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2477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舆论学研究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050301D04</w:t>
            </w:r>
          </w:p>
        </w:tc>
        <w:tc>
          <w:tcPr>
            <w:tcW w:w="1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王雄</w:t>
            </w: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录音频+PPT+教学立方+微信群讨论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drawing>
                <wp:inline distT="0" distB="0" distL="0" distR="0">
                  <wp:extent cx="1056005" cy="1102995"/>
                  <wp:effectExtent l="0" t="0" r="0" b="1905"/>
                  <wp:docPr id="2" name="图片 2" descr="C:\Users\010221\AppData\Local\Temp\WeChat Files\bfd22b8b6131eb0447f66eb5cb6c6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010221\AppData\Local\Temp\WeChat Files\bfd22b8b6131eb0447f66eb5cb6c6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623" cy="1111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整合营销传播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0552C0001</w:t>
            </w:r>
          </w:p>
        </w:tc>
        <w:tc>
          <w:tcPr>
            <w:tcW w:w="1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胡翼青、姜海</w:t>
            </w: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教学立方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drawing>
                <wp:inline distT="0" distB="0" distL="0" distR="0">
                  <wp:extent cx="1066800" cy="1390015"/>
                  <wp:effectExtent l="0" t="0" r="0" b="635"/>
                  <wp:docPr id="12" name="图片 12" descr="C:\Users\010221\AppData\Local\Temp\WeChat Files\fa577eb72d155b58c3f55cbdd235b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\Users\010221\AppData\Local\Temp\WeChat Files\fa577eb72d155b58c3f55cbdd235b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840" cy="1388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媒介管理研究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0552C0002</w:t>
            </w:r>
          </w:p>
        </w:tc>
        <w:tc>
          <w:tcPr>
            <w:tcW w:w="1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郑丽勇</w:t>
            </w: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Zoom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drawing>
                <wp:inline distT="0" distB="0" distL="0" distR="0">
                  <wp:extent cx="1130935" cy="1438275"/>
                  <wp:effectExtent l="0" t="0" r="0" b="0"/>
                  <wp:docPr id="6" name="图片 6" descr="C:\Users\010221\AppData\Local\Temp\WeChat Files\362cd7d273afecab031bdf9860c38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010221\AppData\Local\Temp\WeChat Files\362cd7d273afecab031bdf9860c38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82" cy="144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可视化新闻设计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0552D0002</w:t>
            </w:r>
          </w:p>
        </w:tc>
        <w:tc>
          <w:tcPr>
            <w:tcW w:w="1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白净</w:t>
            </w: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微课+教学立方+微信群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drawing>
                <wp:inline distT="0" distB="0" distL="0" distR="0">
                  <wp:extent cx="1079500" cy="1352550"/>
                  <wp:effectExtent l="0" t="0" r="6350" b="0"/>
                  <wp:docPr id="8" name="图片 8" descr="C:\Users\010221\AppData\Local\Temp\WeChat Files\51dbfb9252d683ac59a6f655b998c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010221\AppData\Local\Temp\WeChat Files\51dbfb9252d683ac59a6f655b998c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2" cy="1366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口语传播实务（双周）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0552D0004</w:t>
            </w:r>
          </w:p>
        </w:tc>
        <w:tc>
          <w:tcPr>
            <w:tcW w:w="1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徐慨</w:t>
            </w: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微课+“腾讯会议”直播答疑+教学立方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drawing>
                <wp:inline distT="0" distB="0" distL="0" distR="0">
                  <wp:extent cx="1057275" cy="1410970"/>
                  <wp:effectExtent l="0" t="0" r="0" b="0"/>
                  <wp:docPr id="7" name="图片 7" descr="C:\Users\010221\AppData\Local\Temp\WeChat Files\0c7c0ae87c8cc0cb045fcea7844e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010221\AppData\Local\Temp\WeChat Files\0c7c0ae87c8cc0cb045fcea7844e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28" cy="1409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劝服与修辞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0552D0008</w:t>
            </w:r>
          </w:p>
        </w:tc>
        <w:tc>
          <w:tcPr>
            <w:tcW w:w="1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郑佳雯</w:t>
            </w: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录音频+PPT+教学立方+微信群讨论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drawing>
                <wp:inline distT="0" distB="0" distL="0" distR="0">
                  <wp:extent cx="1045845" cy="1328420"/>
                  <wp:effectExtent l="0" t="0" r="1905" b="5080"/>
                  <wp:docPr id="9" name="图片 9" descr="C:\Users\010221\AppData\Local\Temp\WeChat Files\6bcb61b7bc081e9b59e919645a7d6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010221\AppData\Local\Temp\WeChat Files\6bcb61b7bc081e9b59e919645a7d6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96" cy="1343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影视纪实实务（工作坊）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0552D0012</w:t>
            </w:r>
          </w:p>
        </w:tc>
        <w:tc>
          <w:tcPr>
            <w:tcW w:w="1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王辉</w:t>
            </w: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微信群、钉钉等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drawing>
                <wp:inline distT="0" distB="0" distL="0" distR="0">
                  <wp:extent cx="890905" cy="1123950"/>
                  <wp:effectExtent l="0" t="0" r="4445" b="0"/>
                  <wp:docPr id="10" name="图片 10" descr="C:\Users\010221\AppData\Local\Temp\WeChat Files\2492fc8c4abf66e182dec484d7dd9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010221\AppData\Local\Temp\WeChat Files\2492fc8c4abf66e182dec484d7dd9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61" cy="1131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整合营销传播（非全日制）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0552C0001</w:t>
            </w:r>
          </w:p>
        </w:tc>
        <w:tc>
          <w:tcPr>
            <w:tcW w:w="15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姜海</w:t>
            </w: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QQ群直播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drawing>
                <wp:inline distT="0" distB="0" distL="0" distR="0">
                  <wp:extent cx="927735" cy="1271905"/>
                  <wp:effectExtent l="0" t="0" r="5715" b="4445"/>
                  <wp:docPr id="11" name="图片 11" descr="C:\Users\010221\AppData\Local\Temp\WeChat Files\034e576bd2d002d8deaaf261b38907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Users\010221\AppData\Local\Temp\WeChat Files\034e576bd2d002d8deaaf261b38907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301" cy="1274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 w:ascii="Times New Roman" w:hAnsi="Times New Roman" w:eastAsia="仿宋" w:cs="Times New Roman"/>
          <w:b w:val="0"/>
          <w:bCs w:val="0"/>
          <w:color w:val="333333"/>
          <w:kern w:val="0"/>
          <w:sz w:val="28"/>
          <w:szCs w:val="28"/>
          <w:u w:color="333333"/>
          <w:lang w:val="zh-TW"/>
        </w:rPr>
      </w:pPr>
    </w:p>
    <w:p>
      <w:pPr>
        <w:rPr>
          <w:rFonts w:hint="default" w:ascii="Times New Roman" w:hAnsi="Times New Roman" w:eastAsia="仿宋" w:cs="Times New Roman"/>
          <w:b w:val="0"/>
          <w:bCs w:val="0"/>
          <w:color w:val="333333"/>
          <w:kern w:val="0"/>
          <w:sz w:val="28"/>
          <w:szCs w:val="28"/>
          <w:u w:color="333333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333333"/>
          <w:kern w:val="0"/>
          <w:sz w:val="28"/>
          <w:szCs w:val="28"/>
          <w:u w:color="333333"/>
          <w:lang w:val="zh-TW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color w:val="333333"/>
          <w:kern w:val="0"/>
          <w:sz w:val="28"/>
          <w:szCs w:val="28"/>
          <w:u w:color="333333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color w:val="333333"/>
          <w:kern w:val="0"/>
          <w:sz w:val="28"/>
          <w:szCs w:val="28"/>
          <w:u w:color="333333"/>
          <w:lang w:val="zh-TW" w:eastAsia="zh-TW"/>
        </w:rPr>
        <w:t>门线下教学</w:t>
      </w:r>
      <w:r>
        <w:rPr>
          <w:rFonts w:hint="default" w:ascii="Times New Roman" w:hAnsi="Times New Roman" w:eastAsia="仿宋" w:cs="Times New Roman"/>
          <w:b w:val="0"/>
          <w:bCs w:val="0"/>
          <w:color w:val="333333"/>
          <w:kern w:val="0"/>
          <w:sz w:val="28"/>
          <w:szCs w:val="28"/>
          <w:u w:color="333333"/>
          <w:lang w:val="en-US" w:eastAsia="zh-CN"/>
        </w:rPr>
        <w:t>课程</w:t>
      </w:r>
      <w:r>
        <w:rPr>
          <w:rFonts w:hint="eastAsia" w:ascii="Times New Roman" w:hAnsi="Times New Roman" w:eastAsia="仿宋" w:cs="Times New Roman"/>
          <w:b w:val="0"/>
          <w:bCs w:val="0"/>
          <w:color w:val="333333"/>
          <w:kern w:val="0"/>
          <w:sz w:val="28"/>
          <w:szCs w:val="28"/>
          <w:u w:color="333333"/>
          <w:lang w:val="en-US" w:eastAsia="zh-CN"/>
        </w:rPr>
        <w:t>调整方案</w:t>
      </w:r>
      <w:r>
        <w:rPr>
          <w:rFonts w:hint="default" w:ascii="Times New Roman" w:hAnsi="Times New Roman" w:eastAsia="仿宋" w:cs="Times New Roman"/>
          <w:b w:val="0"/>
          <w:bCs w:val="0"/>
          <w:color w:val="333333"/>
          <w:kern w:val="0"/>
          <w:sz w:val="28"/>
          <w:szCs w:val="28"/>
          <w:u w:color="333333"/>
          <w:lang w:val="en-US"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500"/>
        <w:gridCol w:w="1527"/>
        <w:gridCol w:w="3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u w:color="00000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u w:color="000000"/>
                <w:lang w:val="en-US" w:eastAsia="zh-CN" w:bidi="ar"/>
              </w:rPr>
              <w:t>课程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课程编号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u w:color="000000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u w:color="000000"/>
                <w:lang w:val="en-US" w:eastAsia="zh-CN" w:bidi="ar"/>
              </w:rPr>
              <w:t>任课教师</w:t>
            </w:r>
          </w:p>
        </w:tc>
        <w:tc>
          <w:tcPr>
            <w:tcW w:w="3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课程方案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传播学研究方法：质化取向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0503X0004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郑欣</w:t>
            </w:r>
          </w:p>
        </w:tc>
        <w:tc>
          <w:tcPr>
            <w:tcW w:w="3941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疫情期间，请关注公众号“质化研究”，并认真阅读2019年1月1日后的所有文章，各撰写一份“某研究案例阅读体会与思考”和“关于质化研究方法某个方面的疑问或反思”（字数不限）；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开学后提交以上两份作业，并集中补课。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图像传播专题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050302D10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韩丛耀</w:t>
            </w:r>
          </w:p>
        </w:tc>
        <w:tc>
          <w:tcPr>
            <w:tcW w:w="3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自学。课程大纲、阅读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书目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、个案研究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另附。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个案研究的样本需跟任课老师联系。课程交流群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  <w:drawing>
                <wp:inline distT="0" distB="0" distL="114300" distR="114300">
                  <wp:extent cx="608965" cy="751205"/>
                  <wp:effectExtent l="0" t="0" r="635" b="10795"/>
                  <wp:docPr id="16" name="图片 16" descr="6f58efa5af2483cd1e16ba923ff2e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6f58efa5af2483cd1e16ba923ff2e2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新媒体研究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050302C01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赵曙光</w:t>
            </w:r>
          </w:p>
        </w:tc>
        <w:tc>
          <w:tcPr>
            <w:tcW w:w="3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  <w:t>参考书目及期刊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  <w:t>1.《社会网络分析方法：UCINET的应用》，Robert A.Hanneman，Mark Riddle 著，知识产权出版社，2019年版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  <w:t>2.《必然》，凯文·凯利， 电子工业出版社，2018年 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  <w:t>3.游戏改变世界，麦戈尼格尔，北京联合出版公司，2016年版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  <w:t>4.治理理论与实践（经典议题研究新解）， 王浦劬，臧雷振 ，中央编译出版社，2017年版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  <w:t>5.学术期刊：New Media and Society，https://journals.sagepub.com/home/nms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  <w:t>课程交流群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  <w:drawing>
                <wp:inline distT="0" distB="0" distL="114300" distR="114300">
                  <wp:extent cx="755650" cy="924560"/>
                  <wp:effectExtent l="0" t="0" r="6350" b="8890"/>
                  <wp:docPr id="15" name="图片 15" descr="d6c07da382780b69b0d89a0450dd6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d6c07da382780b69b0d89a0450dd6b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新闻传播理论前沿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0503X0003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夏倩芳</w:t>
            </w:r>
          </w:p>
        </w:tc>
        <w:tc>
          <w:tcPr>
            <w:tcW w:w="3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阅读书目：1、实践与反思 2、意识形态与乌托邦3、现实的社会建构（彼得L伯格）4、做新闻（塔奇曼）5、数字民主的迷思6、新闻业：批判的议题（斯图尔特.艾伦）7、信息与美国的民主8、用数字说话9、中国超级传媒工厂的形成（周翼虎）10、中国政府与政治（景跃进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第10-17周集中授课，由原来的单双周上课调整为每周上课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新闻社会学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050301D14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夏倩芳</w:t>
            </w:r>
          </w:p>
        </w:tc>
        <w:tc>
          <w:tcPr>
            <w:tcW w:w="3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阅读书目：1、新闻社会学；2、数字民主的迷思；3、做新闻；4、新闻业：批判的议题；5、表演（戈夫曼）；6、用数字说话；7、独自打保龄。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第10-17周集中授课，由原来的单双周上课调整为每周上课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政治传播研究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050302C02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杜骏飞、袁光锋</w:t>
            </w:r>
          </w:p>
        </w:tc>
        <w:tc>
          <w:tcPr>
            <w:tcW w:w="3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自学。课程大纲、阅读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书目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另附。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</w:pPr>
            <w:r>
              <w:rPr>
                <w:rStyle w:val="12"/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策划与创意策略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0552C0003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</w:pPr>
            <w:r>
              <w:rPr>
                <w:rStyle w:val="12"/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李晓愚</w:t>
            </w:r>
          </w:p>
        </w:tc>
        <w:tc>
          <w:tcPr>
            <w:tcW w:w="3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课程交流群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drawing>
                <wp:inline distT="0" distB="0" distL="114300" distR="114300">
                  <wp:extent cx="533400" cy="599440"/>
                  <wp:effectExtent l="0" t="0" r="0" b="10160"/>
                  <wp:docPr id="13" name="图片 13" descr="c623dff647ac47d2e81c61079bb0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623dff647ac47d2e81c61079bb071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视频设计与制作（工作坊）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0552D0003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李晓峰</w:t>
            </w:r>
          </w:p>
        </w:tc>
        <w:tc>
          <w:tcPr>
            <w:tcW w:w="3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  <w:t>课程交流群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  <w:drawing>
                <wp:inline distT="0" distB="0" distL="114300" distR="114300">
                  <wp:extent cx="551815" cy="615315"/>
                  <wp:effectExtent l="0" t="0" r="635" b="13335"/>
                  <wp:docPr id="14" name="图片 14" descr="2b717a4f0f2ab13d7ceeabd47a991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b717a4f0f2ab13d7ceeabd47a991e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受众研究（非全）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0552D0016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朱江丽</w:t>
            </w:r>
          </w:p>
        </w:tc>
        <w:tc>
          <w:tcPr>
            <w:tcW w:w="3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开学开课后集中调整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马克思主义新闻观（非全）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0552D0017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丁柏铨</w:t>
            </w:r>
          </w:p>
        </w:tc>
        <w:tc>
          <w:tcPr>
            <w:tcW w:w="3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开学开课后集中调整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传媒道德与法律（非全）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0552D0018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1"/>
                <w:szCs w:val="21"/>
                <w:u w:color="000000"/>
                <w:lang w:val="en-US" w:eastAsia="zh-CN" w:bidi="ar"/>
              </w:rPr>
              <w:t>邹举</w:t>
            </w:r>
          </w:p>
        </w:tc>
        <w:tc>
          <w:tcPr>
            <w:tcW w:w="3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kern w:val="0"/>
                <w:sz w:val="21"/>
                <w:szCs w:val="21"/>
                <w:u w:color="33333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开学开课后集中调整</w:t>
            </w:r>
          </w:p>
        </w:tc>
      </w:tr>
    </w:tbl>
    <w:p>
      <w:pPr>
        <w:rPr>
          <w:rFonts w:hint="eastAsia" w:ascii="仿宋" w:hAnsi="仿宋" w:eastAsia="仿宋" w:cs="仿宋"/>
          <w:color w:val="333333"/>
          <w:kern w:val="0"/>
          <w:sz w:val="28"/>
          <w:szCs w:val="28"/>
          <w:u w:color="333333"/>
          <w:lang w:val="en-US" w:eastAsia="zh-CN"/>
        </w:rPr>
      </w:pPr>
    </w:p>
    <w:p/>
    <w:p/>
    <w:sectPr>
      <w:headerReference r:id="rId3" w:type="default"/>
      <w:footerReference r:id="rId4" w:type="default"/>
      <w:pgSz w:w="11906" w:h="16838"/>
      <w:pgMar w:top="1134" w:right="1531" w:bottom="737" w:left="1531" w:header="709" w:footer="850" w:gutter="0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A2613"/>
    <w:multiLevelType w:val="singleLevel"/>
    <w:tmpl w:val="381A26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1D1BA2"/>
    <w:rsid w:val="000534F3"/>
    <w:rsid w:val="00077D9E"/>
    <w:rsid w:val="001476F6"/>
    <w:rsid w:val="0019434E"/>
    <w:rsid w:val="001D1BA2"/>
    <w:rsid w:val="00243D7F"/>
    <w:rsid w:val="00277648"/>
    <w:rsid w:val="002F5DE1"/>
    <w:rsid w:val="00346B69"/>
    <w:rsid w:val="005D5F5A"/>
    <w:rsid w:val="005F2B89"/>
    <w:rsid w:val="00624815"/>
    <w:rsid w:val="007E4FAB"/>
    <w:rsid w:val="008835F0"/>
    <w:rsid w:val="008903ED"/>
    <w:rsid w:val="008F4978"/>
    <w:rsid w:val="00A20A97"/>
    <w:rsid w:val="00A740A8"/>
    <w:rsid w:val="00C17C85"/>
    <w:rsid w:val="00D67AF0"/>
    <w:rsid w:val="00D866E0"/>
    <w:rsid w:val="00DF559F"/>
    <w:rsid w:val="03DA7316"/>
    <w:rsid w:val="2F345E01"/>
    <w:rsid w:val="3030612D"/>
    <w:rsid w:val="328A23BB"/>
    <w:rsid w:val="38C9260E"/>
    <w:rsid w:val="3D226840"/>
    <w:rsid w:val="54A8039B"/>
    <w:rsid w:val="6C595FD1"/>
    <w:rsid w:val="6E3A41AD"/>
    <w:rsid w:val="7399647D"/>
    <w:rsid w:val="787B17A9"/>
    <w:rsid w:val="78FB2732"/>
    <w:rsid w:val="7B834319"/>
    <w:rsid w:val="7EB0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表格样式 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" w:hAnsi="Helvetica" w:eastAsia="Helvetica" w:cs="Helvetica"/>
      <w:b/>
      <w:bCs/>
      <w:color w:val="000000"/>
      <w:lang w:val="en-US" w:eastAsia="zh-CN" w:bidi="ar-SA"/>
    </w:rPr>
  </w:style>
  <w:style w:type="paragraph" w:customStyle="1" w:styleId="9">
    <w:name w:val="表格样式 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" w:hAnsi="Helvetica" w:eastAsia="Helvetica" w:cs="Helvetica"/>
      <w:color w:val="000000"/>
      <w:lang w:val="en-US" w:eastAsia="zh-CN" w:bidi="ar-SA"/>
    </w:rPr>
  </w:style>
  <w:style w:type="paragraph" w:customStyle="1" w:styleId="10">
    <w:name w:val="默认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Helvetica" w:cs="Arial Unicode MS"/>
      <w:color w:val="000000"/>
      <w:sz w:val="22"/>
      <w:szCs w:val="22"/>
      <w:lang w:val="zh-CN" w:eastAsia="zh-CN" w:bidi="ar-SA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2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</Words>
  <Characters>1063</Characters>
  <Lines>8</Lines>
  <Paragraphs>2</Paragraphs>
  <TotalTime>0</TotalTime>
  <ScaleCrop>false</ScaleCrop>
  <LinksUpToDate>false</LinksUpToDate>
  <CharactersWithSpaces>1247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2020-02-12T06:43:00Z</dcterms:created>
  <dc:creator>闫克锋</dc:creator>
  <cp:lastModifiedBy>Peggy</cp:lastModifiedBy>
  <dcterms:modified xsi:type="dcterms:W3CDTF">2020-02-13T07:32:25Z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